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ED14" w14:textId="6EAB796D" w:rsidR="00F235AB" w:rsidRPr="008171AC" w:rsidRDefault="008171AC" w:rsidP="008171AC">
      <w:pPr>
        <w:pStyle w:val="NoSpacing"/>
        <w:jc w:val="right"/>
        <w:rPr>
          <w:rFonts w:ascii="Times New Roman" w:hAnsi="Times New Roman" w:cs="Times New Roman"/>
          <w:b/>
          <w:bCs/>
          <w:sz w:val="24"/>
          <w:szCs w:val="24"/>
        </w:rPr>
      </w:pPr>
      <w:r w:rsidRPr="008171AC">
        <w:rPr>
          <w:rFonts w:ascii="Times New Roman" w:hAnsi="Times New Roman" w:cs="Times New Roman"/>
          <w:b/>
          <w:bCs/>
          <w:sz w:val="24"/>
          <w:szCs w:val="24"/>
        </w:rPr>
        <w:t>State of Nevada Certified Court Reporters Board</w:t>
      </w:r>
    </w:p>
    <w:p w14:paraId="12BBF3FB" w14:textId="68B48F44" w:rsidR="008171AC" w:rsidRPr="008171AC" w:rsidRDefault="008171AC" w:rsidP="008171AC">
      <w:pPr>
        <w:pStyle w:val="NoSpacing"/>
        <w:jc w:val="right"/>
        <w:rPr>
          <w:rFonts w:ascii="Times New Roman" w:hAnsi="Times New Roman" w:cs="Times New Roman"/>
          <w:b/>
          <w:bCs/>
          <w:sz w:val="24"/>
          <w:szCs w:val="24"/>
        </w:rPr>
      </w:pPr>
      <w:r w:rsidRPr="008171AC">
        <w:rPr>
          <w:rFonts w:ascii="Times New Roman" w:hAnsi="Times New Roman" w:cs="Times New Roman"/>
          <w:b/>
          <w:bCs/>
          <w:sz w:val="24"/>
          <w:szCs w:val="24"/>
        </w:rPr>
        <w:t>Open Meeting – August 7, 2023</w:t>
      </w:r>
    </w:p>
    <w:p w14:paraId="17753412" w14:textId="591CCE5A" w:rsidR="008171AC" w:rsidRDefault="008171AC" w:rsidP="008171AC">
      <w:pPr>
        <w:pStyle w:val="NoSpacing"/>
        <w:jc w:val="right"/>
        <w:rPr>
          <w:rFonts w:ascii="Times New Roman" w:hAnsi="Times New Roman" w:cs="Times New Roman"/>
          <w:b/>
          <w:bCs/>
          <w:sz w:val="24"/>
          <w:szCs w:val="24"/>
        </w:rPr>
      </w:pPr>
      <w:r w:rsidRPr="008171AC">
        <w:rPr>
          <w:rFonts w:ascii="Times New Roman" w:hAnsi="Times New Roman" w:cs="Times New Roman"/>
          <w:b/>
          <w:bCs/>
          <w:sz w:val="24"/>
          <w:szCs w:val="24"/>
        </w:rPr>
        <w:t>Agenda Item #</w:t>
      </w:r>
      <w:r w:rsidR="006171F4">
        <w:rPr>
          <w:rFonts w:ascii="Times New Roman" w:hAnsi="Times New Roman" w:cs="Times New Roman"/>
          <w:b/>
          <w:bCs/>
          <w:sz w:val="24"/>
          <w:szCs w:val="24"/>
        </w:rPr>
        <w:t>7</w:t>
      </w:r>
    </w:p>
    <w:p w14:paraId="2F328954" w14:textId="77777777" w:rsidR="008171AC" w:rsidRDefault="008171AC" w:rsidP="008171AC">
      <w:pPr>
        <w:pStyle w:val="NoSpacing"/>
        <w:jc w:val="right"/>
        <w:rPr>
          <w:rFonts w:ascii="Times New Roman" w:hAnsi="Times New Roman" w:cs="Times New Roman"/>
          <w:b/>
          <w:bCs/>
          <w:sz w:val="24"/>
          <w:szCs w:val="24"/>
        </w:rPr>
      </w:pPr>
    </w:p>
    <w:p w14:paraId="4BA5D9F1" w14:textId="77777777" w:rsidR="008171AC" w:rsidRDefault="008171AC" w:rsidP="008171AC">
      <w:pPr>
        <w:pStyle w:val="NoSpacing"/>
        <w:jc w:val="right"/>
        <w:rPr>
          <w:rFonts w:ascii="Times New Roman" w:hAnsi="Times New Roman" w:cs="Times New Roman"/>
          <w:b/>
          <w:bCs/>
          <w:sz w:val="24"/>
          <w:szCs w:val="24"/>
        </w:rPr>
      </w:pPr>
    </w:p>
    <w:p w14:paraId="23BE236E" w14:textId="77777777" w:rsidR="00CD3963" w:rsidRDefault="006171F4" w:rsidP="00CD3963">
      <w:pPr>
        <w:pStyle w:val="NoSpacing"/>
        <w:ind w:left="720" w:hanging="720"/>
        <w:rPr>
          <w:rFonts w:ascii="Times New Roman" w:hAnsi="Times New Roman" w:cs="Times New Roman"/>
          <w:b/>
          <w:bCs/>
          <w:sz w:val="24"/>
          <w:szCs w:val="24"/>
        </w:rPr>
      </w:pPr>
      <w:r w:rsidRPr="006171F4">
        <w:rPr>
          <w:rFonts w:ascii="Times New Roman" w:hAnsi="Times New Roman" w:cs="Times New Roman"/>
          <w:b/>
          <w:bCs/>
          <w:sz w:val="24"/>
          <w:szCs w:val="24"/>
        </w:rPr>
        <w:t>For possible action: determine the best course of action regarding outstanding fines due</w:t>
      </w:r>
      <w:r w:rsidR="00CD3963">
        <w:rPr>
          <w:rFonts w:ascii="Times New Roman" w:hAnsi="Times New Roman" w:cs="Times New Roman"/>
          <w:b/>
          <w:bCs/>
          <w:sz w:val="24"/>
          <w:szCs w:val="24"/>
        </w:rPr>
        <w:t xml:space="preserve"> </w:t>
      </w:r>
      <w:r w:rsidRPr="006171F4">
        <w:rPr>
          <w:rFonts w:ascii="Times New Roman" w:hAnsi="Times New Roman" w:cs="Times New Roman"/>
          <w:b/>
          <w:bCs/>
          <w:sz w:val="24"/>
          <w:szCs w:val="24"/>
        </w:rPr>
        <w:t>from former</w:t>
      </w:r>
    </w:p>
    <w:p w14:paraId="5D75F661" w14:textId="7FBD7F00" w:rsidR="006171F4" w:rsidRPr="006171F4" w:rsidRDefault="006171F4" w:rsidP="00CD3963">
      <w:pPr>
        <w:pStyle w:val="NoSpacing"/>
        <w:ind w:left="720" w:hanging="720"/>
        <w:rPr>
          <w:rFonts w:ascii="Times New Roman" w:hAnsi="Times New Roman" w:cs="Times New Roman"/>
          <w:b/>
          <w:bCs/>
          <w:sz w:val="24"/>
          <w:szCs w:val="24"/>
        </w:rPr>
      </w:pPr>
      <w:r w:rsidRPr="006171F4">
        <w:rPr>
          <w:rFonts w:ascii="Times New Roman" w:hAnsi="Times New Roman" w:cs="Times New Roman"/>
          <w:b/>
          <w:bCs/>
          <w:sz w:val="24"/>
          <w:szCs w:val="24"/>
        </w:rPr>
        <w:t>court reporter, Kim Tuchman, CCR #811.</w:t>
      </w:r>
    </w:p>
    <w:p w14:paraId="1179DF5A" w14:textId="55742602" w:rsidR="006171F4" w:rsidRDefault="006171F4" w:rsidP="006171F4">
      <w:pPr>
        <w:pStyle w:val="NoSpacing"/>
        <w:rPr>
          <w:rFonts w:ascii="Times New Roman" w:hAnsi="Times New Roman" w:cs="Times New Roman"/>
          <w:sz w:val="24"/>
          <w:szCs w:val="24"/>
        </w:rPr>
      </w:pPr>
      <w:r w:rsidRPr="006171F4">
        <w:rPr>
          <w:rFonts w:ascii="Times New Roman" w:hAnsi="Times New Roman" w:cs="Times New Roman"/>
          <w:sz w:val="24"/>
          <w:szCs w:val="24"/>
        </w:rPr>
        <w:t>Speaker:   Debbie Uehara</w:t>
      </w:r>
    </w:p>
    <w:p w14:paraId="15E9C38C" w14:textId="77777777" w:rsidR="006171F4" w:rsidRDefault="006171F4" w:rsidP="006171F4">
      <w:pPr>
        <w:pStyle w:val="NoSpacing"/>
        <w:rPr>
          <w:rFonts w:ascii="Times New Roman" w:hAnsi="Times New Roman" w:cs="Times New Roman"/>
          <w:sz w:val="24"/>
          <w:szCs w:val="24"/>
        </w:rPr>
      </w:pPr>
    </w:p>
    <w:p w14:paraId="3EB34E82" w14:textId="77777777" w:rsidR="006171F4" w:rsidRDefault="006171F4" w:rsidP="006171F4">
      <w:pPr>
        <w:pStyle w:val="NoSpacing"/>
        <w:rPr>
          <w:rFonts w:ascii="Times New Roman" w:hAnsi="Times New Roman" w:cs="Times New Roman"/>
          <w:sz w:val="24"/>
          <w:szCs w:val="24"/>
        </w:rPr>
      </w:pPr>
    </w:p>
    <w:p w14:paraId="5C21F82B" w14:textId="77777777" w:rsidR="006171F4" w:rsidRPr="006171F4" w:rsidRDefault="006171F4" w:rsidP="006171F4">
      <w:pPr>
        <w:spacing w:after="0" w:line="240" w:lineRule="auto"/>
        <w:rPr>
          <w:rFonts w:ascii="Calibri" w:eastAsia="Times New Roman" w:hAnsi="Calibri" w:cs="Calibri"/>
          <w:color w:val="000000"/>
          <w:kern w:val="0"/>
          <w14:ligatures w14:val="none"/>
        </w:rPr>
      </w:pPr>
      <w:r w:rsidRPr="006171F4">
        <w:rPr>
          <w:rFonts w:ascii="Times New Roman" w:eastAsia="Times New Roman" w:hAnsi="Times New Roman" w:cs="Times New Roman"/>
          <w:color w:val="000000"/>
          <w:kern w:val="0"/>
          <w:sz w:val="24"/>
          <w:szCs w:val="24"/>
          <w14:ligatures w14:val="none"/>
        </w:rPr>
        <w:t>The State of Nevada Controller’s Office-Debt Collection section is preparing to send accounts to the Board of Examiners for approval. </w:t>
      </w:r>
      <w:r w:rsidRPr="006171F4">
        <w:rPr>
          <w:rFonts w:ascii="Times New Roman" w:eastAsia="Times New Roman" w:hAnsi="Times New Roman" w:cs="Times New Roman"/>
          <w:color w:val="000000"/>
          <w:spacing w:val="2"/>
          <w:kern w:val="0"/>
          <w:sz w:val="24"/>
          <w:szCs w:val="24"/>
          <w14:ligatures w14:val="none"/>
        </w:rPr>
        <w:t>NRS 353C.220 authorized the State Controller (SCO) to request the State Board of Examiners (BOE) and/or to the Clerk of the BOE to designate a debt as a bad debt.</w:t>
      </w:r>
      <w:r w:rsidRPr="006171F4">
        <w:rPr>
          <w:rFonts w:ascii="Times New Roman" w:eastAsia="Times New Roman" w:hAnsi="Times New Roman" w:cs="Times New Roman"/>
          <w:color w:val="000000"/>
          <w:kern w:val="0"/>
          <w:sz w:val="24"/>
          <w:szCs w:val="24"/>
          <w14:ligatures w14:val="none"/>
        </w:rPr>
        <w:t> A bad debt that is removed pursuant to this section remains a legal and binding obligation owed by the debtor to the State of Nevada. </w:t>
      </w:r>
    </w:p>
    <w:p w14:paraId="1E3A61D0" w14:textId="77777777" w:rsidR="006171F4" w:rsidRPr="006171F4" w:rsidRDefault="006171F4" w:rsidP="006171F4">
      <w:pPr>
        <w:spacing w:after="0" w:line="240" w:lineRule="auto"/>
        <w:jc w:val="both"/>
        <w:rPr>
          <w:rFonts w:ascii="Calibri" w:eastAsia="Times New Roman" w:hAnsi="Calibri" w:cs="Calibri"/>
          <w:color w:val="000000"/>
          <w:kern w:val="0"/>
          <w14:ligatures w14:val="none"/>
        </w:rPr>
      </w:pPr>
      <w:r w:rsidRPr="006171F4">
        <w:rPr>
          <w:rFonts w:ascii="Times New Roman" w:eastAsia="Times New Roman" w:hAnsi="Times New Roman" w:cs="Times New Roman"/>
          <w:color w:val="000000"/>
          <w:spacing w:val="2"/>
          <w:kern w:val="0"/>
          <w:sz w:val="24"/>
          <w:szCs w:val="24"/>
          <w14:ligatures w14:val="none"/>
        </w:rPr>
        <w:t> </w:t>
      </w:r>
    </w:p>
    <w:p w14:paraId="40C73A62" w14:textId="77777777" w:rsidR="006171F4" w:rsidRPr="006171F4" w:rsidRDefault="006171F4" w:rsidP="006171F4">
      <w:pPr>
        <w:spacing w:after="0" w:line="240" w:lineRule="auto"/>
        <w:jc w:val="both"/>
        <w:rPr>
          <w:rFonts w:ascii="Calibri" w:eastAsia="Times New Roman" w:hAnsi="Calibri" w:cs="Calibri"/>
          <w:color w:val="000000"/>
          <w:kern w:val="0"/>
          <w14:ligatures w14:val="none"/>
        </w:rPr>
      </w:pPr>
      <w:r w:rsidRPr="006171F4">
        <w:rPr>
          <w:rFonts w:ascii="Times New Roman" w:eastAsia="Times New Roman" w:hAnsi="Times New Roman" w:cs="Times New Roman"/>
          <w:color w:val="000000"/>
          <w:spacing w:val="2"/>
          <w:kern w:val="0"/>
          <w:sz w:val="24"/>
          <w:szCs w:val="24"/>
          <w14:ligatures w14:val="none"/>
        </w:rPr>
        <w:t>Our office has identified uncollectible accounts that need to be written off by the Board of Examiners. The SCO transferred to your agency the list of those accounts for your review and approval. Additionally, we are requesting you to </w:t>
      </w:r>
      <w:r w:rsidRPr="006171F4">
        <w:rPr>
          <w:rFonts w:ascii="Times New Roman" w:eastAsia="Times New Roman" w:hAnsi="Times New Roman" w:cs="Times New Roman"/>
          <w:color w:val="000000"/>
          <w:kern w:val="0"/>
          <w:sz w:val="24"/>
          <w:szCs w:val="24"/>
          <w14:ligatures w14:val="none"/>
        </w:rPr>
        <w:t>provide the Nevada business License for those accounts (if applicable) and a narrative memorandum to answer to the following questions: </w:t>
      </w:r>
    </w:p>
    <w:p w14:paraId="6EB25001" w14:textId="77777777" w:rsidR="00CD3963" w:rsidRDefault="006171F4" w:rsidP="00CD3963">
      <w:pPr>
        <w:spacing w:after="0" w:line="240" w:lineRule="auto"/>
        <w:jc w:val="both"/>
        <w:rPr>
          <w:rFonts w:ascii="Times New Roman" w:eastAsia="Times New Roman" w:hAnsi="Times New Roman" w:cs="Times New Roman"/>
          <w:color w:val="000000"/>
          <w:kern w:val="0"/>
          <w:sz w:val="24"/>
          <w:szCs w:val="24"/>
          <w14:ligatures w14:val="none"/>
        </w:rPr>
      </w:pPr>
      <w:r w:rsidRPr="006171F4">
        <w:rPr>
          <w:rFonts w:ascii="Times New Roman" w:eastAsia="Times New Roman" w:hAnsi="Times New Roman" w:cs="Times New Roman"/>
          <w:color w:val="000000"/>
          <w:kern w:val="0"/>
          <w:sz w:val="24"/>
          <w:szCs w:val="24"/>
          <w14:ligatures w14:val="none"/>
        </w:rPr>
        <w:t> </w:t>
      </w:r>
    </w:p>
    <w:p w14:paraId="44B87872" w14:textId="58C0921D" w:rsidR="006171F4" w:rsidRPr="006171F4" w:rsidRDefault="006171F4" w:rsidP="00CD3963">
      <w:pPr>
        <w:spacing w:after="0" w:line="240" w:lineRule="auto"/>
        <w:jc w:val="both"/>
        <w:rPr>
          <w:rFonts w:ascii="Calibri" w:eastAsia="Times New Roman" w:hAnsi="Calibri" w:cs="Calibri"/>
          <w:color w:val="000000"/>
          <w:kern w:val="0"/>
          <w:sz w:val="24"/>
          <w:szCs w:val="24"/>
          <w14:ligatures w14:val="none"/>
        </w:rPr>
      </w:pPr>
      <w:r w:rsidRPr="006171F4">
        <w:rPr>
          <w:rFonts w:ascii="Times New Roman" w:eastAsia="Times New Roman" w:hAnsi="Times New Roman" w:cs="Times New Roman"/>
          <w:color w:val="000000"/>
          <w:kern w:val="0"/>
          <w:sz w:val="24"/>
          <w:szCs w:val="24"/>
          <w14:ligatures w14:val="none"/>
        </w:rPr>
        <w:t>What is the statute of limitation on these debts? </w:t>
      </w:r>
    </w:p>
    <w:p w14:paraId="73F179EA" w14:textId="77777777" w:rsidR="006171F4" w:rsidRPr="006171F4" w:rsidRDefault="006171F4" w:rsidP="006171F4">
      <w:pPr>
        <w:numPr>
          <w:ilvl w:val="0"/>
          <w:numId w:val="2"/>
        </w:numPr>
        <w:spacing w:before="100" w:beforeAutospacing="1" w:after="100" w:afterAutospacing="1" w:line="240" w:lineRule="auto"/>
        <w:rPr>
          <w:rFonts w:ascii="Calibri" w:eastAsia="Times New Roman" w:hAnsi="Calibri" w:cs="Calibri"/>
          <w:color w:val="000000"/>
          <w:kern w:val="0"/>
          <w:sz w:val="24"/>
          <w:szCs w:val="24"/>
          <w14:ligatures w14:val="none"/>
        </w:rPr>
      </w:pPr>
      <w:r w:rsidRPr="006171F4">
        <w:rPr>
          <w:rFonts w:ascii="Times New Roman" w:eastAsia="Times New Roman" w:hAnsi="Times New Roman" w:cs="Times New Roman"/>
          <w:color w:val="000000"/>
          <w:kern w:val="0"/>
          <w:sz w:val="24"/>
          <w:szCs w:val="24"/>
          <w14:ligatures w14:val="none"/>
        </w:rPr>
        <w:t>Have you verified that these debtors have an active Nevada State Business License? </w:t>
      </w:r>
    </w:p>
    <w:p w14:paraId="11DEF14F" w14:textId="77777777" w:rsidR="006171F4" w:rsidRPr="006171F4" w:rsidRDefault="006171F4" w:rsidP="006171F4">
      <w:pPr>
        <w:numPr>
          <w:ilvl w:val="1"/>
          <w:numId w:val="2"/>
        </w:numPr>
        <w:spacing w:before="100" w:beforeAutospacing="1" w:after="100" w:afterAutospacing="1" w:line="240" w:lineRule="auto"/>
        <w:rPr>
          <w:rFonts w:ascii="Calibri" w:eastAsia="Times New Roman" w:hAnsi="Calibri" w:cs="Calibri"/>
          <w:color w:val="000000"/>
          <w:kern w:val="0"/>
          <w:sz w:val="24"/>
          <w:szCs w:val="24"/>
          <w14:ligatures w14:val="none"/>
        </w:rPr>
      </w:pPr>
      <w:r w:rsidRPr="006171F4">
        <w:rPr>
          <w:rFonts w:ascii="Times New Roman" w:eastAsia="Times New Roman" w:hAnsi="Times New Roman" w:cs="Times New Roman"/>
          <w:color w:val="000000"/>
          <w:kern w:val="0"/>
          <w:sz w:val="24"/>
          <w:szCs w:val="24"/>
          <w14:ligatures w14:val="none"/>
        </w:rPr>
        <w:t>Is the license in good standing? </w:t>
      </w:r>
    </w:p>
    <w:p w14:paraId="30DC1B5F" w14:textId="77777777" w:rsidR="006171F4" w:rsidRPr="006171F4" w:rsidRDefault="006171F4" w:rsidP="006171F4">
      <w:pPr>
        <w:numPr>
          <w:ilvl w:val="0"/>
          <w:numId w:val="2"/>
        </w:numPr>
        <w:spacing w:before="100" w:beforeAutospacing="1" w:after="100" w:afterAutospacing="1" w:line="240" w:lineRule="auto"/>
        <w:rPr>
          <w:rFonts w:ascii="Calibri" w:eastAsia="Times New Roman" w:hAnsi="Calibri" w:cs="Calibri"/>
          <w:color w:val="000000"/>
          <w:kern w:val="0"/>
          <w:sz w:val="24"/>
          <w:szCs w:val="24"/>
          <w14:ligatures w14:val="none"/>
        </w:rPr>
      </w:pPr>
      <w:r w:rsidRPr="006171F4">
        <w:rPr>
          <w:rFonts w:ascii="Times New Roman" w:eastAsia="Times New Roman" w:hAnsi="Times New Roman" w:cs="Times New Roman"/>
          <w:color w:val="000000"/>
          <w:kern w:val="0"/>
          <w:sz w:val="24"/>
          <w:szCs w:val="24"/>
          <w14:ligatures w14:val="none"/>
        </w:rPr>
        <w:t>How will your agency account for these debts if you write them off?  </w:t>
      </w:r>
    </w:p>
    <w:p w14:paraId="0712E3C8" w14:textId="77777777" w:rsidR="006171F4" w:rsidRPr="001140EF" w:rsidRDefault="006171F4" w:rsidP="006171F4">
      <w:pPr>
        <w:numPr>
          <w:ilvl w:val="1"/>
          <w:numId w:val="2"/>
        </w:numPr>
        <w:spacing w:before="100" w:beforeAutospacing="1" w:after="100" w:afterAutospacing="1" w:line="240" w:lineRule="auto"/>
        <w:rPr>
          <w:rFonts w:ascii="Calibri" w:eastAsia="Times New Roman" w:hAnsi="Calibri" w:cs="Calibri"/>
          <w:color w:val="000000"/>
          <w:kern w:val="0"/>
          <w:sz w:val="24"/>
          <w:szCs w:val="24"/>
          <w14:ligatures w14:val="none"/>
        </w:rPr>
      </w:pPr>
      <w:r w:rsidRPr="006171F4">
        <w:rPr>
          <w:rFonts w:ascii="Times New Roman" w:eastAsia="Times New Roman" w:hAnsi="Times New Roman" w:cs="Times New Roman"/>
          <w:color w:val="000000"/>
          <w:kern w:val="0"/>
          <w:sz w:val="24"/>
          <w:szCs w:val="24"/>
          <w14:ligatures w14:val="none"/>
        </w:rPr>
        <w:t>Will this be a reduction in General Fund Revenue in the current fiscal year? </w:t>
      </w:r>
    </w:p>
    <w:p w14:paraId="602D8BA5" w14:textId="77777777" w:rsidR="00CD3963" w:rsidRDefault="00CD3963" w:rsidP="00CD3963">
      <w:pPr>
        <w:pStyle w:val="sectbody"/>
        <w:spacing w:before="0" w:beforeAutospacing="0" w:after="0" w:afterAutospacing="0" w:line="200" w:lineRule="atLeast"/>
        <w:jc w:val="both"/>
        <w:rPr>
          <w:color w:val="000000"/>
          <w:sz w:val="20"/>
          <w:szCs w:val="20"/>
        </w:rPr>
      </w:pPr>
      <w:r>
        <w:rPr>
          <w:rStyle w:val="empty"/>
          <w:b/>
          <w:bCs/>
          <w:color w:val="000000"/>
          <w:sz w:val="20"/>
          <w:szCs w:val="20"/>
        </w:rPr>
        <w:t>NRS</w:t>
      </w:r>
      <w:r>
        <w:rPr>
          <w:rStyle w:val="empty"/>
          <w:b/>
          <w:bCs/>
          <w:color w:val="000000"/>
          <w:sz w:val="20"/>
          <w:szCs w:val="20"/>
        </w:rPr>
        <w:t> </w:t>
      </w:r>
      <w:r>
        <w:rPr>
          <w:rStyle w:val="section"/>
          <w:b/>
          <w:bCs/>
          <w:color w:val="000000"/>
          <w:sz w:val="20"/>
          <w:szCs w:val="20"/>
        </w:rPr>
        <w:t>353C.220</w:t>
      </w:r>
      <w:r>
        <w:rPr>
          <w:rStyle w:val="empty"/>
          <w:b/>
          <w:bCs/>
          <w:color w:val="000000"/>
          <w:sz w:val="20"/>
          <w:szCs w:val="20"/>
        </w:rPr>
        <w:t> </w:t>
      </w:r>
      <w:r>
        <w:rPr>
          <w:rStyle w:val="empty"/>
          <w:b/>
          <w:bCs/>
          <w:color w:val="000000"/>
          <w:sz w:val="20"/>
          <w:szCs w:val="20"/>
        </w:rPr>
        <w:t> </w:t>
      </w:r>
      <w:r>
        <w:rPr>
          <w:rStyle w:val="leadline"/>
          <w:b/>
          <w:bCs/>
          <w:color w:val="000000"/>
          <w:sz w:val="20"/>
          <w:szCs w:val="20"/>
        </w:rPr>
        <w:t>Bad debts: Designation; removal from books of account of State; effect of removal; master file.</w:t>
      </w:r>
    </w:p>
    <w:p w14:paraId="4E532942" w14:textId="77777777" w:rsidR="00CD3963" w:rsidRDefault="00CD3963" w:rsidP="00CD3963">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 </w:t>
      </w:r>
      <w:r>
        <w:rPr>
          <w:color w:val="000000"/>
          <w:sz w:val="20"/>
          <w:szCs w:val="20"/>
        </w:rPr>
        <w:t>If the State Controller determines that it is impossible or impractical to collect a debt, the State Controller may request the State Board of Examiners to designate the debt as a bad debt. The State Board of Examiners, by an affirmative vote of the majority of the members of the Board, may designate the debt as a bad debt if the Board is satisfied that the collection of the debt is impossible or impractical. If the debt is not more than $50, the State Board of Examiners may delegate to its Clerk the authority to designate the debt as a bad debt. The State Controller may appeal a denial of a request to designate the debt as a bad debt by the Clerk to the State Board of Examiners.</w:t>
      </w:r>
    </w:p>
    <w:p w14:paraId="6762AD87" w14:textId="77777777" w:rsidR="00CD3963" w:rsidRDefault="00CD3963" w:rsidP="00CD3963">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 </w:t>
      </w:r>
      <w:r>
        <w:rPr>
          <w:color w:val="000000"/>
          <w:sz w:val="20"/>
          <w:szCs w:val="20"/>
        </w:rPr>
        <w:t>Upon the designation of a debt as a bad debt pursuant to this section, the State Board of Examiners or its Clerk shall immediately notify the State Controller thereof. Upon receiving the notification, the State Controller shall direct the removal of the debt from the books of account of the State of Nevada. A bad debt that is removed pursuant to this section remains a legal and binding obligation owed by the debtor to the State of Nevada.</w:t>
      </w:r>
    </w:p>
    <w:p w14:paraId="4FA80B1A" w14:textId="77777777" w:rsidR="00CD3963" w:rsidRDefault="00CD3963" w:rsidP="00CD3963">
      <w:pPr>
        <w:pStyle w:val="sectbody"/>
        <w:spacing w:before="0" w:beforeAutospacing="0" w:after="0" w:afterAutospacing="0" w:line="200" w:lineRule="atLeast"/>
        <w:jc w:val="both"/>
        <w:rPr>
          <w:color w:val="000000"/>
          <w:sz w:val="20"/>
          <w:szCs w:val="20"/>
        </w:rPr>
      </w:pPr>
      <w:r>
        <w:rPr>
          <w:color w:val="000000"/>
          <w:sz w:val="20"/>
          <w:szCs w:val="20"/>
        </w:rPr>
        <w:t>      3.</w:t>
      </w:r>
      <w:r>
        <w:rPr>
          <w:color w:val="000000"/>
          <w:sz w:val="20"/>
          <w:szCs w:val="20"/>
        </w:rPr>
        <w:t> </w:t>
      </w:r>
      <w:r>
        <w:rPr>
          <w:color w:val="000000"/>
          <w:sz w:val="20"/>
          <w:szCs w:val="20"/>
        </w:rPr>
        <w:t> </w:t>
      </w:r>
      <w:r>
        <w:rPr>
          <w:color w:val="000000"/>
          <w:sz w:val="20"/>
          <w:szCs w:val="20"/>
        </w:rPr>
        <w:t>The State Controller shall keep a master file of all debts that are designated as bad debts pursuant to this section. For each such debt, the State Controller shall record the name of the debtor, the amount of the debt, the date on which the debt was incurred and the date on which it was removed from the records and books of account of the State of Nevada, and any other information concerning the debt that the State Controller determines is necessary.</w:t>
      </w:r>
    </w:p>
    <w:p w14:paraId="7CBED655" w14:textId="77777777" w:rsidR="00CD3963" w:rsidRDefault="00CD3963" w:rsidP="00CD3963">
      <w:pPr>
        <w:pStyle w:val="sourcenote"/>
        <w:spacing w:before="0" w:beforeAutospacing="0" w:after="200" w:afterAutospacing="0" w:line="200" w:lineRule="atLeast"/>
        <w:jc w:val="both"/>
        <w:rPr>
          <w:color w:val="000000"/>
          <w:sz w:val="20"/>
          <w:szCs w:val="20"/>
        </w:rPr>
      </w:pPr>
      <w:r>
        <w:rPr>
          <w:color w:val="000000"/>
          <w:sz w:val="20"/>
          <w:szCs w:val="20"/>
        </w:rPr>
        <w:t>      (Added to NRS by </w:t>
      </w:r>
      <w:hyperlink r:id="rId5" w:anchor="Stats199921page3447" w:history="1">
        <w:r>
          <w:rPr>
            <w:rStyle w:val="Hyperlink"/>
            <w:sz w:val="20"/>
            <w:szCs w:val="20"/>
          </w:rPr>
          <w:t>1999, 3447</w:t>
        </w:r>
      </w:hyperlink>
      <w:r>
        <w:rPr>
          <w:color w:val="000000"/>
          <w:sz w:val="20"/>
          <w:szCs w:val="20"/>
        </w:rPr>
        <w:t>; A </w:t>
      </w:r>
      <w:hyperlink r:id="rId6" w:anchor="Stats200113page1878" w:history="1">
        <w:r>
          <w:rPr>
            <w:rStyle w:val="Hyperlink"/>
            <w:sz w:val="20"/>
            <w:szCs w:val="20"/>
          </w:rPr>
          <w:t>2001, 1878</w:t>
        </w:r>
      </w:hyperlink>
      <w:r>
        <w:rPr>
          <w:color w:val="000000"/>
          <w:sz w:val="20"/>
          <w:szCs w:val="20"/>
        </w:rPr>
        <w:t>; </w:t>
      </w:r>
      <w:hyperlink r:id="rId7" w:anchor="Stats200311page1452" w:history="1">
        <w:r>
          <w:rPr>
            <w:rStyle w:val="Hyperlink"/>
            <w:sz w:val="20"/>
            <w:szCs w:val="20"/>
          </w:rPr>
          <w:t>2003, 1452</w:t>
        </w:r>
      </w:hyperlink>
      <w:r>
        <w:rPr>
          <w:color w:val="000000"/>
          <w:sz w:val="20"/>
          <w:szCs w:val="20"/>
        </w:rPr>
        <w:t>; </w:t>
      </w:r>
      <w:hyperlink r:id="rId8" w:anchor="Stats200703page239" w:history="1">
        <w:r>
          <w:rPr>
            <w:rStyle w:val="Hyperlink"/>
            <w:sz w:val="20"/>
            <w:szCs w:val="20"/>
          </w:rPr>
          <w:t>2007, 239</w:t>
        </w:r>
      </w:hyperlink>
      <w:r>
        <w:rPr>
          <w:color w:val="000000"/>
          <w:sz w:val="20"/>
          <w:szCs w:val="20"/>
        </w:rPr>
        <w:t>; </w:t>
      </w:r>
      <w:hyperlink r:id="rId9" w:anchor="Stats200912page1181" w:history="1">
        <w:r>
          <w:rPr>
            <w:rStyle w:val="Hyperlink"/>
            <w:sz w:val="20"/>
            <w:szCs w:val="20"/>
          </w:rPr>
          <w:t>2009, 1181</w:t>
        </w:r>
      </w:hyperlink>
      <w:r>
        <w:rPr>
          <w:color w:val="000000"/>
          <w:sz w:val="20"/>
          <w:szCs w:val="20"/>
        </w:rPr>
        <w:t>)</w:t>
      </w:r>
    </w:p>
    <w:p w14:paraId="2BFFF481" w14:textId="77777777" w:rsidR="00CD3963" w:rsidRPr="006171F4" w:rsidRDefault="00CD3963" w:rsidP="001140EF">
      <w:pPr>
        <w:spacing w:before="100" w:beforeAutospacing="1" w:after="100" w:afterAutospacing="1" w:line="240" w:lineRule="auto"/>
        <w:rPr>
          <w:rFonts w:ascii="Calibri" w:eastAsia="Times New Roman" w:hAnsi="Calibri" w:cs="Calibri"/>
          <w:color w:val="000000"/>
          <w:kern w:val="0"/>
          <w:sz w:val="24"/>
          <w:szCs w:val="24"/>
          <w14:ligatures w14:val="none"/>
        </w:rPr>
      </w:pPr>
    </w:p>
    <w:p w14:paraId="2B5D62D6" w14:textId="758A33CE" w:rsidR="006171F4" w:rsidRPr="001140EF" w:rsidRDefault="0006455B" w:rsidP="006171F4">
      <w:pPr>
        <w:spacing w:after="0" w:line="240" w:lineRule="auto"/>
        <w:jc w:val="both"/>
        <w:rPr>
          <w:rFonts w:ascii="Times New Roman" w:eastAsia="Times New Roman" w:hAnsi="Times New Roman" w:cs="Times New Roman"/>
          <w:b/>
          <w:bCs/>
          <w:color w:val="000000"/>
          <w:kern w:val="0"/>
          <w:sz w:val="24"/>
          <w:szCs w:val="24"/>
          <w:u w:val="single"/>
          <w14:ligatures w14:val="none"/>
        </w:rPr>
      </w:pPr>
      <w:r w:rsidRPr="001140EF">
        <w:rPr>
          <w:rFonts w:ascii="Times New Roman" w:eastAsia="Times New Roman" w:hAnsi="Times New Roman" w:cs="Times New Roman"/>
          <w:b/>
          <w:bCs/>
          <w:color w:val="000000"/>
          <w:kern w:val="0"/>
          <w:sz w:val="24"/>
          <w:szCs w:val="24"/>
          <w:u w:val="single"/>
          <w14:ligatures w14:val="none"/>
        </w:rPr>
        <w:t>Kim Tuchman, CCR #811</w:t>
      </w:r>
      <w:r w:rsidR="001140EF">
        <w:rPr>
          <w:rFonts w:ascii="Times New Roman" w:eastAsia="Times New Roman" w:hAnsi="Times New Roman" w:cs="Times New Roman"/>
          <w:b/>
          <w:bCs/>
          <w:color w:val="000000"/>
          <w:kern w:val="0"/>
          <w:sz w:val="24"/>
          <w:szCs w:val="24"/>
          <w:u w:val="single"/>
          <w14:ligatures w14:val="none"/>
        </w:rPr>
        <w:t xml:space="preserve"> (see attached order):</w:t>
      </w:r>
    </w:p>
    <w:p w14:paraId="5597543C" w14:textId="2081C72F" w:rsidR="001140EF" w:rsidRDefault="001140EF" w:rsidP="006171F4">
      <w:pPr>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Date of Order:  February 6, 2013</w:t>
      </w:r>
    </w:p>
    <w:p w14:paraId="4576849F" w14:textId="4ECE2612" w:rsidR="0006455B" w:rsidRDefault="0006455B" w:rsidP="006171F4">
      <w:pPr>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Original fine of $60,000 due to the General Fund.</w:t>
      </w:r>
    </w:p>
    <w:p w14:paraId="59A30032" w14:textId="0EE536AC" w:rsidR="001140EF" w:rsidRDefault="001140EF" w:rsidP="006171F4">
      <w:pPr>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Legal fees of $900 due to the Board</w:t>
      </w:r>
    </w:p>
    <w:p w14:paraId="61A0F96D" w14:textId="28AAD759" w:rsidR="001140EF" w:rsidRDefault="001140EF" w:rsidP="006171F4">
      <w:pPr>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Monies due:  February 6, 2018 </w:t>
      </w:r>
    </w:p>
    <w:p w14:paraId="2D2B0550" w14:textId="6C9CDF90" w:rsidR="001140EF" w:rsidRPr="006171F4" w:rsidRDefault="001140EF" w:rsidP="006171F4">
      <w:pPr>
        <w:spacing w:after="0" w:line="240" w:lineRule="auto"/>
        <w:jc w:val="both"/>
        <w:rPr>
          <w:rFonts w:ascii="Calibri" w:eastAsia="Times New Roman" w:hAnsi="Calibri" w:cs="Calibri"/>
          <w:color w:val="000000"/>
          <w:kern w:val="0"/>
          <w14:ligatures w14:val="none"/>
        </w:rPr>
      </w:pPr>
      <w:r>
        <w:rPr>
          <w:rFonts w:ascii="Times New Roman" w:eastAsia="Times New Roman" w:hAnsi="Times New Roman" w:cs="Times New Roman"/>
          <w:color w:val="000000"/>
          <w:kern w:val="0"/>
          <w:sz w:val="24"/>
          <w:szCs w:val="24"/>
          <w14:ligatures w14:val="none"/>
        </w:rPr>
        <w:t>To date, no payment received from Ms. Tuchman.</w:t>
      </w:r>
    </w:p>
    <w:sectPr w:rsidR="001140EF" w:rsidRPr="006171F4" w:rsidSect="00CD3963">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713"/>
    <w:multiLevelType w:val="hybridMultilevel"/>
    <w:tmpl w:val="44EE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71051"/>
    <w:multiLevelType w:val="multilevel"/>
    <w:tmpl w:val="703AE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062214">
    <w:abstractNumId w:val="0"/>
  </w:num>
  <w:num w:numId="2" w16cid:durableId="145322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AC"/>
    <w:rsid w:val="0006455B"/>
    <w:rsid w:val="001140EF"/>
    <w:rsid w:val="006171F4"/>
    <w:rsid w:val="00643BE2"/>
    <w:rsid w:val="008171AC"/>
    <w:rsid w:val="00C94031"/>
    <w:rsid w:val="00CD3963"/>
    <w:rsid w:val="00F2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79A9"/>
  <w15:chartTrackingRefBased/>
  <w15:docId w15:val="{37D9FEDA-EA64-4D9F-827D-98637272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1AC"/>
    <w:pPr>
      <w:spacing w:after="0" w:line="240" w:lineRule="auto"/>
    </w:pPr>
  </w:style>
  <w:style w:type="paragraph" w:customStyle="1" w:styleId="sectbody">
    <w:name w:val="sectbody"/>
    <w:basedOn w:val="Normal"/>
    <w:rsid w:val="008171A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mpty">
    <w:name w:val="empty"/>
    <w:basedOn w:val="DefaultParagraphFont"/>
    <w:rsid w:val="008171AC"/>
  </w:style>
  <w:style w:type="character" w:customStyle="1" w:styleId="section">
    <w:name w:val="section"/>
    <w:basedOn w:val="DefaultParagraphFont"/>
    <w:rsid w:val="008171AC"/>
  </w:style>
  <w:style w:type="character" w:customStyle="1" w:styleId="leadline">
    <w:name w:val="leadline"/>
    <w:basedOn w:val="DefaultParagraphFont"/>
    <w:rsid w:val="008171AC"/>
  </w:style>
  <w:style w:type="character" w:styleId="Hyperlink">
    <w:name w:val="Hyperlink"/>
    <w:basedOn w:val="DefaultParagraphFont"/>
    <w:uiPriority w:val="99"/>
    <w:semiHidden/>
    <w:unhideWhenUsed/>
    <w:rsid w:val="006171F4"/>
    <w:rPr>
      <w:color w:val="0000FF"/>
      <w:u w:val="single"/>
    </w:rPr>
  </w:style>
  <w:style w:type="paragraph" w:customStyle="1" w:styleId="sourcenote">
    <w:name w:val="sourcenote"/>
    <w:basedOn w:val="Normal"/>
    <w:rsid w:val="00CD396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0736">
      <w:bodyDiv w:val="1"/>
      <w:marLeft w:val="0"/>
      <w:marRight w:val="0"/>
      <w:marTop w:val="0"/>
      <w:marBottom w:val="0"/>
      <w:divBdr>
        <w:top w:val="none" w:sz="0" w:space="0" w:color="auto"/>
        <w:left w:val="none" w:sz="0" w:space="0" w:color="auto"/>
        <w:bottom w:val="none" w:sz="0" w:space="0" w:color="auto"/>
        <w:right w:val="none" w:sz="0" w:space="0" w:color="auto"/>
      </w:divBdr>
    </w:div>
    <w:div w:id="1351371225">
      <w:bodyDiv w:val="1"/>
      <w:marLeft w:val="0"/>
      <w:marRight w:val="0"/>
      <w:marTop w:val="0"/>
      <w:marBottom w:val="0"/>
      <w:divBdr>
        <w:top w:val="none" w:sz="0" w:space="0" w:color="auto"/>
        <w:left w:val="none" w:sz="0" w:space="0" w:color="auto"/>
        <w:bottom w:val="none" w:sz="0" w:space="0" w:color="auto"/>
        <w:right w:val="none" w:sz="0" w:space="0" w:color="auto"/>
      </w:divBdr>
    </w:div>
    <w:div w:id="2092269287">
      <w:bodyDiv w:val="1"/>
      <w:marLeft w:val="0"/>
      <w:marRight w:val="0"/>
      <w:marTop w:val="0"/>
      <w:marBottom w:val="0"/>
      <w:divBdr>
        <w:top w:val="none" w:sz="0" w:space="0" w:color="auto"/>
        <w:left w:val="none" w:sz="0" w:space="0" w:color="auto"/>
        <w:bottom w:val="none" w:sz="0" w:space="0" w:color="auto"/>
        <w:right w:val="none" w:sz="0" w:space="0" w:color="auto"/>
      </w:divBdr>
    </w:div>
    <w:div w:id="20987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Statutes/74th/Stats200703.html" TargetMode="External"/><Relationship Id="rId3" Type="http://schemas.openxmlformats.org/officeDocument/2006/relationships/settings" Target="settings.xml"/><Relationship Id="rId7" Type="http://schemas.openxmlformats.org/officeDocument/2006/relationships/hyperlink" Target="https://www.leg.state.nv.us/Statutes/72nd/Stats2003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state.nv.us/Statutes/71st/Stats200113.html" TargetMode="External"/><Relationship Id="rId11" Type="http://schemas.openxmlformats.org/officeDocument/2006/relationships/theme" Target="theme/theme1.xml"/><Relationship Id="rId5" Type="http://schemas.openxmlformats.org/officeDocument/2006/relationships/hyperlink" Target="https://www.leg.state.nv.us/Statutes/70th/Stats19992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state.nv.us/Statutes/75th2009/Stats2009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NVCCRB NVCCRB</dc:creator>
  <cp:keywords/>
  <dc:description/>
  <cp:lastModifiedBy>NVCCRB NVCCRB</cp:lastModifiedBy>
  <cp:revision>4</cp:revision>
  <cp:lastPrinted>2023-08-02T20:12:00Z</cp:lastPrinted>
  <dcterms:created xsi:type="dcterms:W3CDTF">2023-08-02T19:51:00Z</dcterms:created>
  <dcterms:modified xsi:type="dcterms:W3CDTF">2023-08-02T20:50:00Z</dcterms:modified>
</cp:coreProperties>
</file>